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Non-HDL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positively associated with Non-HDL cholesterol, mg/dL (beta coefficient 1.52 (95% CI 0.21 to 2.82), false discovery rate q 0.032) among 35794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1.52 (95% CI 0.21 to 2.82)</w:t>
            </w:r>
          </w:p>
        </w:tc>
        <w:tc>
          <w:tcPr>
            <w:tcW w:type="dxa" w:w="1234"/>
          </w:tcPr>
          <w:p>
            <w:r>
              <w:t>0.023</w:t>
            </w:r>
          </w:p>
        </w:tc>
        <w:tc>
          <w:tcPr>
            <w:tcW w:type="dxa" w:w="1234"/>
          </w:tcPr>
          <w:p>
            <w:r>
              <w:t>0.032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