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Non-HDL cholesterol, mg/dL (beta coefficient per 1-SD 0.46 (95% CI -0.30 to 1.22), false discovery rate q 0.283)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0.46 (95% CI -0.30 to 1.22)</w:t>
            </w:r>
          </w:p>
        </w:tc>
        <w:tc>
          <w:tcPr>
            <w:tcW w:type="dxa" w:w="1234"/>
          </w:tcPr>
          <w:p>
            <w:r>
              <w:t>0.240</w:t>
            </w:r>
          </w:p>
        </w:tc>
        <w:tc>
          <w:tcPr>
            <w:tcW w:type="dxa" w:w="1234"/>
          </w:tcPr>
          <w:p>
            <w:r>
              <w:t>0.283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