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Non-HDL cholesterol, mg/dL (beta coefficient -0.70 (95% CI -2.32 to 0.92), false discovery rate q 0.449)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-0.70 (95% CI -2.32 to 0.92)</w:t>
            </w:r>
          </w:p>
        </w:tc>
        <w:tc>
          <w:tcPr>
            <w:tcW w:type="dxa" w:w="1234"/>
          </w:tcPr>
          <w:p>
            <w:r>
              <w:t>0.398</w:t>
            </w:r>
          </w:p>
        </w:tc>
        <w:tc>
          <w:tcPr>
            <w:tcW w:type="dxa" w:w="1234"/>
          </w:tcPr>
          <w:p>
            <w:r>
              <w:t>0.449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