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Diastolic blood pressure, mmHg and Obesity (KSSO &gt;=25 / WHO &gt;=30, country-specific)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Diastolic blood pressure, mmHg was positively associated with Obesity (KSSO &gt;=25 / WHO &gt;=30, country-specific) (odds ratio per 1-SD 1.59 (95% CI 1.55 to 1.64), false discovery rate q &lt;0.001) among 37315 adults aged 20 years or older (a weighted Obesity (KSSO &gt;=25 / WHO &gt;=30, country-specific) prevalence of 34.9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the exposure family and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1.59 (95% CI 1.55 to 1.64)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37315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Obesity (KSSO &gt;=25 / WHO &gt;=30, country-specific)</w:t>
            </w:r>
          </w:p>
        </w:tc>
        <w:tc>
          <w:tcPr>
            <w:tcW w:type="dxa" w:w="2160"/>
          </w:tcPr>
          <w:p>
            <w:r>
              <w:t>Obesity (KSSO &gt;=25 / WHO &gt;=30, country-specific)</w:t>
            </w:r>
          </w:p>
        </w:tc>
      </w:tr>
      <w:tr>
        <w:tc>
          <w:tcPr>
            <w:tcW w:type="dxa" w:w="2160"/>
          </w:tcPr>
          <w:p>
            <w:r>
              <w:t>Diastolic blood pressure, mmHg (exposure)</w:t>
            </w:r>
          </w:p>
        </w:tc>
        <w:tc>
          <w:tcPr>
            <w:tcW w:type="dxa" w:w="2160"/>
          </w:tcPr>
          <w:p>
            <w:r>
              <w:t>75.7</w:t>
            </w:r>
          </w:p>
        </w:tc>
        <w:tc>
          <w:tcPr>
            <w:tcW w:type="dxa" w:w="2160"/>
          </w:tcPr>
          <w:p>
            <w:r>
              <w:t>73.9</w:t>
            </w:r>
          </w:p>
        </w:tc>
        <w:tc>
          <w:tcPr>
            <w:tcW w:type="dxa" w:w="2160"/>
          </w:tcPr>
          <w:p>
            <w:r>
              <w:t>79.0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48.6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45.2%</w:t>
            </w:r>
          </w:p>
        </w:tc>
        <w:tc>
          <w:tcPr>
            <w:tcW w:type="dxa" w:w="2160"/>
          </w:tcPr>
          <w:p>
            <w:r>
              <w:t>58.6%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41.5%</w:t>
            </w:r>
          </w:p>
        </w:tc>
        <w:tc>
          <w:tcPr>
            <w:tcW w:type="dxa" w:w="2160"/>
          </w:tcPr>
          <w:p>
            <w:r>
              <w:t>50.8%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90.3%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89.9%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