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Obesity (KSSO &gt;=25 / WHO &gt;=30, country-specific) (odds ratio 2.57 (95% CI 2.43 to 2.72),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2.57 (95% CI 2.43 to 2.72)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41.7%</w:t>
            </w:r>
          </w:p>
        </w:tc>
        <w:tc>
          <w:tcPr>
            <w:tcW w:type="dxa" w:w="2160"/>
          </w:tcPr>
          <w:p>
            <w:r>
              <w:t>63.9%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