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Obesity (KSSO &gt;=25 / WHO &gt;=30, country-specific) (odds ratio 1.99 (95% CI 1.82 to 2.18),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1.99 (95% CI 1.82 to 2.18)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6.5%</w:t>
            </w:r>
          </w:p>
        </w:tc>
        <w:tc>
          <w:tcPr>
            <w:tcW w:type="dxa" w:w="2160"/>
          </w:tcPr>
          <w:p>
            <w:r>
              <w:t>12.8%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