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Obesity (KSSO &gt;=25 / WHO &gt;=30, country-specific) (odds ratio per 1-SD 1.44 (95% CI 1.40 to 1.48),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1.40 to 1.48)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133.1</w:t>
            </w:r>
          </w:p>
        </w:tc>
        <w:tc>
          <w:tcPr>
            <w:tcW w:type="dxa" w:w="2160"/>
          </w:tcPr>
          <w:p>
            <w:r>
              <w:t>147.5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