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Obesity (KSSO &gt;=25 / WHO &gt;=30, country-specific) (odds ratio per 1-SD 0.99 (95% CI 0.94 to 1.04), false discovery rate q 0.713)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0.94 to 1.04)</w:t>
            </w:r>
          </w:p>
        </w:tc>
        <w:tc>
          <w:tcPr>
            <w:tcW w:type="dxa" w:w="1234"/>
          </w:tcPr>
          <w:p>
            <w:r>
              <w:t>0.673</w:t>
            </w:r>
          </w:p>
        </w:tc>
        <w:tc>
          <w:tcPr>
            <w:tcW w:type="dxa" w:w="1234"/>
          </w:tcPr>
          <w:p>
            <w:r>
              <w:t>0.713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