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inversely associated with Osteoporosis (T-score&lt;=-2.5, age&gt;=50) (odds ratio per 1-SD 0.48 (95% CI 0.40 to 0.58), false discovery rate q &lt;0.001) among 3383 adults aged 20 years or older (a weighted Osteoporosis (T-score&lt;=-2.5, age&gt;=50) prevalence of 31.8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0.48 (95% CI 0.40 to 0.58)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