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Osteoporosis (T-score&lt;=-2.5, age&gt;=50) (odds ratio per 1-SD 0.56 (95% CI 0.48 to 0.67),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0.56 (95% CI 0.48 to 0.67)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159.5</w:t>
            </w:r>
          </w:p>
        </w:tc>
        <w:tc>
          <w:tcPr>
            <w:tcW w:type="dxa" w:w="2160"/>
          </w:tcPr>
          <w:p>
            <w:r>
              <w:t>162.3</w:t>
            </w:r>
          </w:p>
        </w:tc>
        <w:tc>
          <w:tcPr>
            <w:tcW w:type="dxa" w:w="2160"/>
          </w:tcPr>
          <w:p>
            <w:r>
              <w:t>153.6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