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Osteoporosis (T-score&lt;=-2.5, age&gt;=50) (odds ratio 1.24 (95% CI 0.95 to 1.62), false discovery rate q 0.138)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0.95 to 1.62)</w:t>
            </w:r>
          </w:p>
        </w:tc>
        <w:tc>
          <w:tcPr>
            <w:tcW w:type="dxa" w:w="1234"/>
          </w:tcPr>
          <w:p>
            <w:r>
              <w:t>0.111</w:t>
            </w:r>
          </w:p>
        </w:tc>
        <w:tc>
          <w:tcPr>
            <w:tcW w:type="dxa" w:w="1234"/>
          </w:tcPr>
          <w:p>
            <w:r>
              <w:t>0.138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37.6%</w:t>
            </w:r>
          </w:p>
        </w:tc>
        <w:tc>
          <w:tcPr>
            <w:tcW w:type="dxa" w:w="2160"/>
          </w:tcPr>
          <w:p>
            <w:r>
              <w:t>37.6%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