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Osteoporosis (T-score&lt;=-2.5, age&gt;=50) (odds ratio 1.23 (95% CI 0.51 to 3.00), false discovery rate q 0.685)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0.51 to 3.00)</w:t>
            </w:r>
          </w:p>
        </w:tc>
        <w:tc>
          <w:tcPr>
            <w:tcW w:type="dxa" w:w="1234"/>
          </w:tcPr>
          <w:p>
            <w:r>
              <w:t>0.643</w:t>
            </w:r>
          </w:p>
        </w:tc>
        <w:tc>
          <w:tcPr>
            <w:tcW w:type="dxa" w:w="1234"/>
          </w:tcPr>
          <w:p>
            <w:r>
              <w:t>0.685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1.8%</w:t>
            </w:r>
          </w:p>
        </w:tc>
        <w:tc>
          <w:tcPr>
            <w:tcW w:type="dxa" w:w="2160"/>
          </w:tcPr>
          <w:p>
            <w:r>
              <w:t>1.9%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