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Osteoporosis (T-score&lt;=-2.5, age&gt;=50) (odds ratio 1.07 (95% CI 0.87 to 1.31), false discovery rate q 0.584)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0.87 to 1.31)</w:t>
            </w:r>
          </w:p>
        </w:tc>
        <w:tc>
          <w:tcPr>
            <w:tcW w:type="dxa" w:w="1234"/>
          </w:tcPr>
          <w:p>
            <w:r>
              <w:t>0.536</w:t>
            </w:r>
          </w:p>
        </w:tc>
        <w:tc>
          <w:tcPr>
            <w:tcW w:type="dxa" w:w="1234"/>
          </w:tcPr>
          <w:p>
            <w:r>
              <w:t>0.584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  <w:tc>
          <w:tcPr>
            <w:tcW w:type="dxa" w:w="2160"/>
          </w:tcPr>
          <w:p>
            <w:r>
              <w:t>57.1%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