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Overweight (KSSO &gt;=23 / WHO &gt;=25, country-specific) (odds ratio 3.10 (95% CI 2.84 to 3.38),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3.10 (95% CI 2.84 to 3.38)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