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Overweight (KSSO &gt;=23 / WHO &gt;=25, country-specific) (odds ratio 1.36 (95% CI 1.19 to 1.55),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1.19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