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Overweight (KSSO &gt;=23 / WHO &gt;=25, country-specific) (odds ratio 2.07 (95% CI 1.89 to 2.26),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2.07 (95% CI 1.89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