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Overweight (KSSO &gt;=23 / WHO &gt;=25, country-specific) (odds ratio 2.62 (95% CI 2.48 to 2.77),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2.62 (95% CI 2.48 to 2.77)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59.2%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