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Overweight (KSSO &gt;=23 / WHO &gt;=25, country-specific) (odds ratio 1.97 (95% CI 1.71 to 2.28),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1.71 to 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