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Overweight (KSSO &gt;=23 / WHO &gt;=25, country-specific) (odds ratio 0.94 (95% CI 0.86 to 1.02), false discovery rate q 0.154) among 37315 adults aged 20 years or older (a weighted Overweight (KSSO &gt;=23 / WHO &gt;=25, country-specific) prevalence of 57.8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0.86 to 1.02)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