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Overweight (KSSO &gt;=23 / WHO &gt;=25, country-specific) (odds ratio 1.03 (95% CI 0.96 to 1.10), false discovery rate q 0.509) among 37315 adults aged 20 years or older (a weighted Overweight (KSSO &gt;=23 / WHO &gt;=25, country-specific) prevalence of 57.8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0.96 to 1.10)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0.509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