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Overweight (KSSO &gt;=23 / WHO &gt;=25, country-specific) (odds ratio per 1-SD 0.73 (95% CI 0.66 to 0.80),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0.66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