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Overweight (KSSO &gt;=23 / WHO &gt;=25, country-specific) (odds ratio per 1-SD of log 2.47 (95% CI 2.32 to 2.63),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2.47 (95% CI 2.32 to 2.63)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