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Overweight (KSSO &gt;=23 / WHO &gt;=25, country-specific) (odds ratio per 1-SD 1.51 (95% CI 1.45 to 1.58),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1.51 (95% CI 1.45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13.7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