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Overweight (KSSO &gt;=23 / WHO &gt;=25, country-specific) (odds ratio 2.32 (95% CI 2.10 to 2.57),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2.32 (95% CI 2.10 to 2.57)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