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Overweight (KSSO &gt;=23 / WHO &gt;=25, country-specific) (odds ratio 5.16 (95% CI 4.63 to 5.75),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5.16 (95% CI 4.63 to 5.75)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44.0%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