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positively associated with Overweight (KSSO &gt;=23 / WHO &gt;=25, country-specific) (odds ratio per 1-SD 1.84 (95% CI 1.70 to 1.99),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1.84 (95% CI 1.70 to 1.99)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