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Overweight (KSSO &gt;=23 / WHO &gt;=25, country-specific) (odds ratio 2.11 (95% CI 2.00 to 2.22), false discovery rate q &lt;0.001) among 37315 adults aged 20 years or older (a weighted Overweight (KSSO &gt;=23 / WHO &gt;=25, country-specific) prevalence of 57.8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2.11 (95% CI 2.00 to 2.22)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