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Overweight (KSSO &gt;=23 / WHO &gt;=25, country-specific) (odds ratio 7.92 (95% CI 7.32 to 8.56),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7.92 (95% CI 7.32 to 8.56)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40.8%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