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Overweight (KSSO &gt;=23 / WHO &gt;=25, country-specific) (odds ratio per 1-SD 1.38 (95% CI 1.33 to 1.42),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1.38 (95% CI 1.33 to 1.42)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5.9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