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Current smoking and Platelet count, 10^3/uL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Current smoking was positively associated with Platelet count, 10^3/uL (beta coefficient 9.61 (95% CI 7.51 to 11.70), false discovery rate q &lt;0.001) among 34403 adults aged 20 years or older (survey-weighted). Confounders: Age, years, Male sex,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Current smoking</w:t>
            </w:r>
          </w:p>
        </w:tc>
        <w:tc>
          <w:tcPr>
            <w:tcW w:type="dxa" w:w="1234"/>
          </w:tcPr>
          <w:p>
            <w:r>
              <w:t>Platelet count, 10^3/uL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9.61 (95% CI 7.51 to 11.70)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34403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Current smoking (exposure)</w:t>
            </w:r>
          </w:p>
        </w:tc>
        <w:tc>
          <w:tcPr>
            <w:tcW w:type="dxa" w:w="4320"/>
          </w:tcPr>
          <w:p>
            <w:r>
              <w:t>22.3%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90.9%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