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Leukocytosis (WBC&gt;11) and Platelet count, 10^3/uL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Leukocytosis (WBC&gt;11) was positively associated with Platelet count, 10^3/uL (beta coefficient 45.88 (95% CI 38.18 to 53.59), false discovery rate q &lt;0.001) among 34403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45.88 (95% CI 38.18 to 53.59)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34403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Leukocytosis (WBC&gt;11) (exposure)</w:t>
            </w:r>
          </w:p>
        </w:tc>
        <w:tc>
          <w:tcPr>
            <w:tcW w:type="dxa" w:w="4320"/>
          </w:tcPr>
          <w:p>
            <w:r>
              <w:t>1.4%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