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Waist circumference, cm and Platelet count, 10^3/uL</w:t>
      </w:r>
    </w:p>
    <w:p>
      <w:r>
        <w:t>KNHANES · Korea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Korea National Health and Nutrition Examination Survey, Waist circumference, cm was positively associated with Platelet count, 10^3/uL (beta coefficient per 1-SD 7.14 (95% CI 6.30 to 7.98), false discovery rate q &lt;0.001) among 34403 adults aged 20 years or older (survey-weighted). Confounders: Age, years, Male sex,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Waist circumference, cm</w:t>
            </w:r>
          </w:p>
        </w:tc>
        <w:tc>
          <w:tcPr>
            <w:tcW w:type="dxa" w:w="1234"/>
          </w:tcPr>
          <w:p>
            <w:r>
              <w:t>Platelet count, 10^3/uL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7.14 (95% CI 6.30 to 7.98)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34403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Waist circumference, cm (exposure)</w:t>
            </w:r>
          </w:p>
        </w:tc>
        <w:tc>
          <w:tcPr>
            <w:tcW w:type="dxa" w:w="4320"/>
          </w:tcPr>
          <w:p>
            <w:r>
              <w:t>82.7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47.4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50.3%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44.9%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90.9%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24.0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