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Prediabetes (odds ratio 0.96 (95% CI 0.87 to 1.06), false discovery rate q 0.506)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0.87 to 1.06)</w:t>
            </w:r>
          </w:p>
        </w:tc>
        <w:tc>
          <w:tcPr>
            <w:tcW w:type="dxa" w:w="1234"/>
          </w:tcPr>
          <w:p>
            <w:r>
              <w:t>0.458</w:t>
            </w:r>
          </w:p>
        </w:tc>
        <w:tc>
          <w:tcPr>
            <w:tcW w:type="dxa" w:w="1234"/>
          </w:tcPr>
          <w:p>
            <w:r>
              <w:t>0.506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