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Prediabetes (odds ratio 1.16 (95% CI 1.08 to 1.25), false discovery rate q &lt;0.001) among 35801 adults aged 20 years or older (a weighted Prediabetes prevalence of 32.2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1.16 (95% CI 1.08 to 1.25)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22.2%</w:t>
            </w:r>
          </w:p>
        </w:tc>
        <w:tc>
          <w:tcPr>
            <w:tcW w:type="dxa" w:w="2160"/>
          </w:tcPr>
          <w:p>
            <w:r>
              <w:t>21.5%</w:t>
            </w:r>
          </w:p>
        </w:tc>
        <w:tc>
          <w:tcPr>
            <w:tcW w:type="dxa" w:w="2160"/>
          </w:tcPr>
          <w:p>
            <w:r>
              <w:t>23.5%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