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Prediabetes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inversely associated with Prediabetes (odds ratio 0.97 (95% CI 0.91 to 1.04), false discovery rate q 0.419) among 35801 adults aged 20 years or older (a weighted Prediabetes prevalence of 32.2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0.97 (95% CI 0.91 to 1.04)</w:t>
            </w:r>
          </w:p>
        </w:tc>
        <w:tc>
          <w:tcPr>
            <w:tcW w:type="dxa" w:w="1234"/>
          </w:tcPr>
          <w:p>
            <w:r>
              <w:t>0.368</w:t>
            </w:r>
          </w:p>
        </w:tc>
        <w:tc>
          <w:tcPr>
            <w:tcW w:type="dxa" w:w="1234"/>
          </w:tcPr>
          <w:p>
            <w:r>
              <w:t>0.419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Hypertension (exposure)</w:t>
            </w:r>
          </w:p>
        </w:tc>
        <w:tc>
          <w:tcPr>
            <w:tcW w:type="dxa" w:w="2160"/>
          </w:tcPr>
          <w:p>
            <w:r>
              <w:t>27.2%</w:t>
            </w:r>
          </w:p>
        </w:tc>
        <w:tc>
          <w:tcPr>
            <w:tcW w:type="dxa" w:w="2160"/>
          </w:tcPr>
          <w:p>
            <w:r>
              <w:t>23.3%</w:t>
            </w:r>
          </w:p>
        </w:tc>
        <w:tc>
          <w:tcPr>
            <w:tcW w:type="dxa" w:w="2160"/>
          </w:tcPr>
          <w:p>
            <w:r>
              <w:t>35.4%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