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Prediabetes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positively associated with Prediabetes (odds ratio 1.18 (95% CI 0.93 to 1.49), false discovery rate q 0.220) among 35801 adults aged 20 years or older (a weighted Prediabetes prevalence of 32.2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1.18 (95% CI 0.93 to 1.49)</w:t>
            </w:r>
          </w:p>
        </w:tc>
        <w:tc>
          <w:tcPr>
            <w:tcW w:type="dxa" w:w="1234"/>
          </w:tcPr>
          <w:p>
            <w:r>
              <w:t>0.182</w:t>
            </w:r>
          </w:p>
        </w:tc>
        <w:tc>
          <w:tcPr>
            <w:tcW w:type="dxa" w:w="1234"/>
          </w:tcPr>
          <w:p>
            <w:r>
              <w:t>0.220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1.5%</w:t>
            </w:r>
          </w:p>
        </w:tc>
        <w:tc>
          <w:tcPr>
            <w:tcW w:type="dxa" w:w="2160"/>
          </w:tcPr>
          <w:p>
            <w:r>
              <w:t>1.4%</w:t>
            </w:r>
          </w:p>
        </w:tc>
        <w:tc>
          <w:tcPr>
            <w:tcW w:type="dxa" w:w="2160"/>
          </w:tcPr>
          <w:p>
            <w:r>
              <w:t>1.9%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44.9</w:t>
            </w:r>
          </w:p>
        </w:tc>
        <w:tc>
          <w:tcPr>
            <w:tcW w:type="dxa" w:w="2160"/>
          </w:tcPr>
          <w:p>
            <w:r>
              <w:t>52.5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89.6%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