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Prediabetes (odds ratio 1.71 (95% CI 1.61 to 1.80),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1.61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35.2%</w:t>
            </w:r>
          </w:p>
        </w:tc>
        <w:tc>
          <w:tcPr>
            <w:tcW w:type="dxa" w:w="2160"/>
          </w:tcPr>
          <w:p>
            <w:r>
              <w:t>30.7%</w:t>
            </w:r>
          </w:p>
        </w:tc>
        <w:tc>
          <w:tcPr>
            <w:tcW w:type="dxa" w:w="2160"/>
          </w:tcPr>
          <w:p>
            <w:r>
              <w:t>44.4%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