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Serum 25(OH)D, ng/mL (beta coefficient 0.03 (95% CI -0.29 to 0.35), false discovery rate q 0.873) among 12088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-0.29 to 0.35)</w:t>
            </w:r>
          </w:p>
        </w:tc>
        <w:tc>
          <w:tcPr>
            <w:tcW w:type="dxa" w:w="1234"/>
          </w:tcPr>
          <w:p>
            <w:r>
              <w:t>0.850</w:t>
            </w:r>
          </w:p>
        </w:tc>
        <w:tc>
          <w:tcPr>
            <w:tcW w:type="dxa" w:w="1234"/>
          </w:tcPr>
          <w:p>
            <w:r>
              <w:t>0.873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24.6%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