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positively associated with Serum 25(OH)D, ng/mL (beta coefficient per 1-SD 1.38 (95% CI 1.23 to 1.54), false discovery rate q &lt;0.001) among 12088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1.38 (95% CI 1.23 to 1.54)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