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inversely associated with Serum 25(OH)D, ng/mL (beta coefficient per 1-SD -0.15 (95% CI -0.30 to -0.01), false discovery rate q 0.046)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-0.15 (95% CI -0.30 to -0.01)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