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positively associated with Serum 25(OH)D, ng/mL (beta coefficient per 1-SD 0.66 (95% CI 0.37 to 0.96), false discovery rate q &lt;0.001)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0.66 (95% CI 0.37 to 0.96)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