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positively associated with Serum 25(OH)D, ng/mL (beta coefficient per 1-SD 0.20 (95% CI 0.05 to 0.35), false discovery rate q 0.011)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0.20 (95% CI 0.05 to 0.35)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49.2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