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Serum 25(OH)D, ng/mL (beta coefficient per 1-SD -0.14 (95% CI -0.36 to 0.08), false discovery rate q 0.263)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-0.36 to 0.08)</w:t>
            </w:r>
          </w:p>
        </w:tc>
        <w:tc>
          <w:tcPr>
            <w:tcW w:type="dxa" w:w="1234"/>
          </w:tcPr>
          <w:p>
            <w:r>
              <w:t>0.222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