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inversely associated with Serum creatinine, mg/dL (beta coefficient per 1-SD -0.00 (95% CI -0.01 to 0.00), false discovery rate q 0.474)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0.424</w:t>
            </w:r>
          </w:p>
        </w:tc>
        <w:tc>
          <w:tcPr>
            <w:tcW w:type="dxa" w:w="1234"/>
          </w:tcPr>
          <w:p>
            <w:r>
              <w:t>0.474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99.7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