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High body fat (M&gt;=25/F&gt;=35%) and Serum creatinine, mg/dL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High body fat (M&gt;=25/F&gt;=35%) was positively associated with Serum creatinine, mg/dL (beta coefficient 0.01 (95% CI -0.01 to 0.02), false discovery rate q 0.486) among 32444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High body fat (M&gt;=25/F&gt;=35%)</w:t>
            </w:r>
          </w:p>
        </w:tc>
        <w:tc>
          <w:tcPr>
            <w:tcW w:type="dxa" w:w="1234"/>
          </w:tcPr>
          <w:p>
            <w:r>
              <w:t>Serum creatinine,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0.01 (95% CI -0.01 to 0.02)</w:t>
            </w:r>
          </w:p>
        </w:tc>
        <w:tc>
          <w:tcPr>
            <w:tcW w:type="dxa" w:w="1234"/>
          </w:tcPr>
          <w:p>
            <w:r>
              <w:t>0.437</w:t>
            </w:r>
          </w:p>
        </w:tc>
        <w:tc>
          <w:tcPr>
            <w:tcW w:type="dxa" w:w="1234"/>
          </w:tcPr>
          <w:p>
            <w:r>
              <w:t>0.486</w:t>
            </w:r>
          </w:p>
        </w:tc>
        <w:tc>
          <w:tcPr>
            <w:tcW w:type="dxa" w:w="1234"/>
          </w:tcPr>
          <w:p>
            <w:r>
              <w:t>32444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High body fat (M&gt;=25/F&gt;=35%) (exposure)</w:t>
            </w:r>
          </w:p>
        </w:tc>
        <w:tc>
          <w:tcPr>
            <w:tcW w:type="dxa" w:w="4320"/>
          </w:tcPr>
          <w:p>
            <w:r>
              <w:t>35.1%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90.9%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