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inversely associated with Serum creatinine, mg/dL (beta coefficient -0.00 (95% CI -0.01 to 0.01), false discovery rate q 0.763)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0.01)</w:t>
            </w:r>
          </w:p>
        </w:tc>
        <w:tc>
          <w:tcPr>
            <w:tcW w:type="dxa" w:w="1234"/>
          </w:tcPr>
          <w:p>
            <w:r>
              <w:t>0.727</w:t>
            </w:r>
          </w:p>
        </w:tc>
        <w:tc>
          <w:tcPr>
            <w:tcW w:type="dxa" w:w="1234"/>
          </w:tcPr>
          <w:p>
            <w:r>
              <w:t>0.763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