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Serum creatinine, mg/dL (beta coefficient per 1-SD 0.00 (95% CI -0.00 to 0.00), false discovery rate q 0.655)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0.00)</w:t>
            </w:r>
          </w:p>
        </w:tc>
        <w:tc>
          <w:tcPr>
            <w:tcW w:type="dxa" w:w="1234"/>
          </w:tcPr>
          <w:p>
            <w:r>
              <w:t>0.611</w:t>
            </w:r>
          </w:p>
        </w:tc>
        <w:tc>
          <w:tcPr>
            <w:tcW w:type="dxa" w:w="1234"/>
          </w:tcPr>
          <w:p>
            <w:r>
              <w:t>0.655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