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smoking (past/current) and Systolic blood pressure, mmHg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Ever smoking (past/current) was inversely associated with Systolic blood pressure, mmHg (beta coefficient -1.17 (95% CI -1.61 to -0.73), false discovery rate q &lt;0.001) among 37324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-1.17 (95% CI -1.61 to -0.73)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37324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Ever smoking (past/current) (exposure)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