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Total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Fasting glucose, mg/dL was positively associated with Total cholesterol, mg/dL (beta coefficient per 1-SD 0.35 (95% CI -0.35 to 1.06), false discovery rate q 0.374) among 35798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0.35 (95% CI -0.35 to 1.06)</w:t>
            </w:r>
          </w:p>
        </w:tc>
        <w:tc>
          <w:tcPr>
            <w:tcW w:type="dxa" w:w="1234"/>
          </w:tcPr>
          <w:p>
            <w:r>
              <w:t>0.325</w:t>
            </w:r>
          </w:p>
        </w:tc>
        <w:tc>
          <w:tcPr>
            <w:tcW w:type="dxa" w:w="1234"/>
          </w:tcPr>
          <w:p>
            <w:r>
              <w:t>0.374</w:t>
            </w:r>
          </w:p>
        </w:tc>
        <w:tc>
          <w:tcPr>
            <w:tcW w:type="dxa" w:w="1234"/>
          </w:tcPr>
          <w:p>
            <w:r>
              <w:t>35798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glucose, mg/dL (exposure)</w:t>
            </w:r>
          </w:p>
        </w:tc>
        <w:tc>
          <w:tcPr>
            <w:tcW w:type="dxa" w:w="4320"/>
          </w:tcPr>
          <w:p>
            <w:r>
              <w:t>99.3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