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MASLD was positively associated with Total cholesterol, mg/dL (beta coefficient 0.53 (95% CI -0.96 to 2.02), false discovery rate q 0.534)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0.53 (95% CI -0.96 to 2.02)</w:t>
            </w:r>
          </w:p>
        </w:tc>
        <w:tc>
          <w:tcPr>
            <w:tcW w:type="dxa" w:w="1234"/>
          </w:tcPr>
          <w:p>
            <w:r>
              <w:t>0.486</w:t>
            </w:r>
          </w:p>
        </w:tc>
        <w:tc>
          <w:tcPr>
            <w:tcW w:type="dxa" w:w="1234"/>
          </w:tcPr>
          <w:p>
            <w:r>
              <w:t>0.534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21.6%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